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6.png" ContentType="image/png"/>
  <Override PartName="/word/media/rId135.png" ContentType="image/png"/>
  <Override PartName="/word/media/rId5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9.png" ContentType="image/png"/>
  <Override PartName="/word/media/rId58.png" ContentType="image/png"/>
  <Override PartName="/word/media/rId31.png" ContentType="image/png"/>
  <Override PartName="/word/media/rId63.png" ContentType="image/png"/>
  <Override PartName="/word/media/rId29.png" ContentType="image/png"/>
  <Override PartName="/word/media/rId52.png" ContentType="image/png"/>
  <Override PartName="/word/media/rId54.png" ContentType="image/png"/>
  <Override PartName="/word/media/rId33.png" ContentType="image/png"/>
  <Override PartName="/word/media/rId38.png" ContentType="image/png"/>
  <Override PartName="/word/media/rId61.png" ContentType="image/png"/>
  <Override PartName="/word/media/rId62.png" ContentType="image/png"/>
  <Override PartName="/word/media/rId36.png" ContentType="image/png"/>
  <Override PartName="/word/media/rId49.png" ContentType="image/png"/>
  <Override PartName="/word/media/rId47.png" ContentType="image/png"/>
  <Override PartName="/word/media/rId56.png" ContentType="image/png"/>
  <Override PartName="/word/media/rId43.png" ContentType="image/png"/>
  <Override PartName="/word/media/rId24.png" ContentType="image/png"/>
  <Override PartName="/word/media/rId87.png" ContentType="image/png"/>
  <Override PartName="/word/media/rId88.png" ContentType="image/png"/>
  <Override PartName="/word/media/rId99.png" ContentType="image/png"/>
  <Override PartName="/word/media/rId98.png" ContentType="image/png"/>
  <Override PartName="/word/media/rId100.png" ContentType="image/png"/>
  <Override PartName="/word/media/rId101.png" ContentType="image/png"/>
  <Override PartName="/word/media/rId80.png" ContentType="image/png"/>
  <Override PartName="/word/media/rId77.png" ContentType="image/png"/>
  <Override PartName="/word/media/rId76.png" ContentType="image/png"/>
  <Override PartName="/word/media/rId73.png" ContentType="image/png"/>
  <Override PartName="/word/media/rId94.png" ContentType="image/png"/>
  <Override PartName="/word/media/rId84.png" ContentType="image/png"/>
  <Override PartName="/word/media/rId105.png" ContentType="image/png"/>
  <Override PartName="/word/media/rId107.png" ContentType="image/png"/>
  <Override PartName="/word/media/rId108.png" ContentType="image/png"/>
  <Override PartName="/word/media/rId85.png" ContentType="image/png"/>
  <Override PartName="/word/media/rId69.png" ContentType="image/png"/>
  <Override PartName="/word/media/rId82.png" ContentType="image/png"/>
  <Override PartName="/word/media/rId104.png" ContentType="image/png"/>
  <Override PartName="/word/media/rId96.png" ContentType="image/png"/>
  <Override PartName="/word/media/rId122.png" ContentType="image/png"/>
  <Override PartName="/word/media/rId112.png" ContentType="image/png"/>
  <Override PartName="/word/media/rId121.png" ContentType="image/png"/>
  <Override PartName="/word/media/rId123.png" ContentType="image/png"/>
  <Override PartName="/word/media/rId114.png" ContentType="image/png"/>
  <Override PartName="/word/media/rId119.png" ContentType="image/png"/>
  <Override PartName="/word/media/rId116.png" ContentType="image/png"/>
  <Override PartName="/word/media/rId126.png" ContentType="image/png"/>
  <Override PartName="/word/media/rId117.png" ContentType="image/png"/>
  <Override PartName="/word/media/rId1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numPr>
          <w:numId w:val="1001"/>
          <w:ilvl w:val="0"/>
        </w:numPr>
      </w:pPr>
      <w:r>
        <w:t xml:space="preserve">jury</w:t>
      </w:r>
    </w:p>
    <w:p>
      <w:pPr>
        <w:numPr>
          <w:numId w:val="1001"/>
          <w:ilvl w:val="0"/>
        </w:numPr>
      </w:pPr>
      <w:r>
        <w:t xml:space="preserve">sylvie et yannick</w:t>
      </w:r>
    </w:p>
    <w:p>
      <w:pPr>
        <w:numPr>
          <w:numId w:val="1001"/>
          <w:ilvl w:val="0"/>
        </w:numPr>
      </w:pPr>
      <w:r>
        <w:t xml:space="preserve">céline</w:t>
      </w:r>
    </w:p>
    <w:p>
      <w:pPr>
        <w:numPr>
          <w:numId w:val="1001"/>
          <w:ilvl w:val="0"/>
        </w:numPr>
      </w:pPr>
      <w:r>
        <w:t xml:space="preserve">guillaume</w:t>
      </w:r>
    </w:p>
    <w:p>
      <w:pPr>
        <w:numPr>
          <w:numId w:val="1001"/>
          <w:ilvl w:val="0"/>
        </w:numPr>
      </w:pPr>
      <w:r>
        <w:t xml:space="preserve">jonathan</w:t>
      </w:r>
    </w:p>
    <w:p>
      <w:pPr>
        <w:numPr>
          <w:numId w:val="1001"/>
          <w:ilvl w:val="0"/>
        </w:numPr>
      </w:pPr>
      <w:r>
        <w:t xml:space="preserve">equipe</w:t>
      </w:r>
    </w:p>
    <w:p>
      <w:pPr>
        <w:numPr>
          <w:numId w:val="1001"/>
          <w:ilvl w:val="0"/>
        </w:numPr>
      </w:pPr>
      <w:r>
        <w:t xml:space="preserve">labo</w:t>
      </w:r>
    </w:p>
    <w:p>
      <w:pPr>
        <w:numPr>
          <w:numId w:val="1001"/>
          <w:ilvl w:val="0"/>
        </w:numPr>
      </w:pPr>
      <w:r>
        <w:t xml:space="preserve">parents</w:t>
      </w:r>
    </w:p>
    <w:p>
      <w:pPr>
        <w:numPr>
          <w:numId w:val="1001"/>
          <w:ilvl w:val="0"/>
        </w:numPr>
      </w:pPr>
      <w:r>
        <w:t xml:space="preserve">parents olivia</w:t>
      </w:r>
    </w:p>
    <w:p>
      <w:pPr>
        <w:numPr>
          <w:numId w:val="1001"/>
          <w:ilvl w:val="0"/>
        </w:numPr>
      </w:pPr>
      <w:r>
        <w:t xml:space="preserve">amis</w:t>
      </w:r>
    </w:p>
    <w:p>
      <w:pPr>
        <w:numPr>
          <w:numId w:val="1001"/>
          <w:ilvl w:val="0"/>
        </w:numPr>
      </w:pPr>
      <w:r>
        <w:t xml:space="preserve">olivia</w:t>
      </w:r>
    </w:p>
    <w:p>
      <w:pPr>
        <w:pStyle w:val="FirstParagraph"/>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2"/>
          <w:ilvl w:val="0"/>
        </w:numPr>
      </w:pPr>
      <w:r>
        <w:rPr>
          <w:b/>
        </w:rPr>
        <w:t xml:space="preserve">AP</w:t>
      </w:r>
      <w:r>
        <w:t xml:space="preserve"> </w:t>
      </w:r>
      <w:r>
        <w:t xml:space="preserve">:</w:t>
      </w:r>
      <w:r>
        <w:t xml:space="preserve"> </w:t>
      </w:r>
      <w:r>
        <w:rPr>
          <w:i/>
        </w:rPr>
        <w:t xml:space="preserve">anti-poleward</w:t>
      </w:r>
    </w:p>
    <w:p>
      <w:pPr>
        <w:pStyle w:val="Compact"/>
        <w:numPr>
          <w:numId w:val="1002"/>
          <w:ilvl w:val="0"/>
        </w:numPr>
      </w:pPr>
      <w:r>
        <w:rPr>
          <w:b/>
        </w:rPr>
        <w:t xml:space="preserve">GDP</w:t>
      </w:r>
      <w:r>
        <w:t xml:space="preserve"> </w:t>
      </w:r>
      <w:r>
        <w:t xml:space="preserve">: Guanosine triphosphate</w:t>
      </w:r>
    </w:p>
    <w:p>
      <w:pPr>
        <w:pStyle w:val="Compact"/>
        <w:numPr>
          <w:numId w:val="1002"/>
          <w:ilvl w:val="0"/>
        </w:numPr>
      </w:pPr>
      <w:r>
        <w:rPr>
          <w:b/>
        </w:rPr>
        <w:t xml:space="preserve">GFP</w:t>
      </w:r>
      <w:r>
        <w:t xml:space="preserve"> </w:t>
      </w:r>
      <w:r>
        <w:t xml:space="preserve">:</w:t>
      </w:r>
      <w:r>
        <w:t xml:space="preserve"> </w:t>
      </w:r>
      <w:r>
        <w:rPr>
          <w:i/>
        </w:rPr>
        <w:t xml:space="preserve">Green Fluorescence Protein</w:t>
      </w:r>
    </w:p>
    <w:p>
      <w:pPr>
        <w:pStyle w:val="Compact"/>
        <w:numPr>
          <w:numId w:val="1002"/>
          <w:ilvl w:val="0"/>
        </w:numPr>
      </w:pPr>
      <w:r>
        <w:rPr>
          <w:b/>
        </w:rPr>
        <w:t xml:space="preserve">GTP</w:t>
      </w:r>
      <w:r>
        <w:t xml:space="preserve"> </w:t>
      </w:r>
      <w:r>
        <w:t xml:space="preserve">: Guanosine diphosphate</w:t>
      </w:r>
    </w:p>
    <w:p>
      <w:pPr>
        <w:pStyle w:val="Compact"/>
        <w:numPr>
          <w:numId w:val="1002"/>
          <w:ilvl w:val="0"/>
        </w:numPr>
      </w:pPr>
      <w:r>
        <w:rPr>
          <w:b/>
        </w:rPr>
        <w:t xml:space="preserve">KT</w:t>
      </w:r>
      <w:r>
        <w:t xml:space="preserve"> </w:t>
      </w:r>
      <w:r>
        <w:t xml:space="preserve">: kinétochore</w:t>
      </w:r>
    </w:p>
    <w:p>
      <w:pPr>
        <w:pStyle w:val="Compact"/>
        <w:numPr>
          <w:numId w:val="1002"/>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2"/>
          <w:ilvl w:val="0"/>
        </w:numPr>
      </w:pPr>
      <w:r>
        <w:rPr>
          <w:b/>
        </w:rPr>
        <w:t xml:space="preserve">MT</w:t>
      </w:r>
      <w:r>
        <w:t xml:space="preserve"> </w:t>
      </w:r>
      <w:r>
        <w:t xml:space="preserve">: microtubule</w:t>
      </w:r>
    </w:p>
    <w:p>
      <w:pPr>
        <w:pStyle w:val="Compact"/>
        <w:numPr>
          <w:numId w:val="1002"/>
          <w:ilvl w:val="0"/>
        </w:numPr>
      </w:pPr>
      <w:r>
        <w:rPr>
          <w:b/>
        </w:rPr>
        <w:t xml:space="preserve">P</w:t>
      </w:r>
      <w:r>
        <w:t xml:space="preserve"> </w:t>
      </w:r>
      <w:r>
        <w:t xml:space="preserve">:</w:t>
      </w:r>
      <w:r>
        <w:t xml:space="preserve"> </w:t>
      </w:r>
      <w:r>
        <w:rPr>
          <w:i/>
        </w:rPr>
        <w:t xml:space="preserve">poleward</w:t>
      </w:r>
    </w:p>
    <w:p>
      <w:pPr>
        <w:pStyle w:val="Compact"/>
        <w:numPr>
          <w:numId w:val="1002"/>
          <w:ilvl w:val="0"/>
        </w:numPr>
      </w:pPr>
      <w:r>
        <w:rPr>
          <w:b/>
        </w:rPr>
        <w:t xml:space="preserve">SAC</w:t>
      </w:r>
      <w:r>
        <w:t xml:space="preserve"> </w:t>
      </w:r>
      <w:r>
        <w:t xml:space="preserve">:</w:t>
      </w:r>
      <w:r>
        <w:t xml:space="preserve"> </w:t>
      </w:r>
      <w:r>
        <w:rPr>
          <w:i/>
        </w:rPr>
        <w:t xml:space="preserve">spindle assembly checkpoint</w:t>
      </w:r>
    </w:p>
    <w:p>
      <w:pPr>
        <w:pStyle w:val="Compact"/>
        <w:numPr>
          <w:numId w:val="1002"/>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3"/>
          <w:ilvl w:val="0"/>
        </w:numPr>
      </w:pPr>
      <w:r>
        <w:t xml:space="preserve">Mieux comprendre le fonctionnement du vivant par la compréhension de ce mécanisme primordial sans lequel la vie ne serait jamais apparue sur Terre.</w:t>
      </w:r>
    </w:p>
    <w:p>
      <w:pPr>
        <w:pStyle w:val="Compact"/>
        <w:numPr>
          <w:numId w:val="1003"/>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4"/>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4"/>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4"/>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4"/>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5"/>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6"/>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6"/>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7"/>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7"/>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7"/>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8"/>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8"/>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31A).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31B).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9"/>
          <w:ilvl w:val="0"/>
        </w:numPr>
      </w:pPr>
      <w:r>
        <w:rPr>
          <w:b/>
        </w:rPr>
        <w:t xml:space="preserve">monotélique</w:t>
      </w:r>
      <w:r>
        <w:t xml:space="preserve"> </w:t>
      </w:r>
      <w:r>
        <w:t xml:space="preserve">: seulement un des deux kinétochores est attaché à des MTs provenant tous du même pôle.</w:t>
      </w:r>
    </w:p>
    <w:p>
      <w:pPr>
        <w:numPr>
          <w:numId w:val="1009"/>
          <w:ilvl w:val="0"/>
        </w:numPr>
      </w:pPr>
      <w:r>
        <w:rPr>
          <w:b/>
        </w:rPr>
        <w:t xml:space="preserve">syntélique</w:t>
      </w:r>
      <w:r>
        <w:t xml:space="preserve"> </w:t>
      </w:r>
      <w:r>
        <w:t xml:space="preserve">: les deux kinétochores sont associés à des MTs provenant du même pôle.</w:t>
      </w:r>
    </w:p>
    <w:p>
      <w:pPr>
        <w:numPr>
          <w:numId w:val="1009"/>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est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qu'on retrouve aussi dans des chromosomes alignés</w:t>
      </w:r>
      <w:r>
        <w:t xml:space="preserve"> </w:t>
      </w:r>
      <w:r>
        <w:t xml:space="preserve">(Jaqaman et al.,</w:t>
      </w:r>
      <w:r>
        <w:t xml:space="preserve"> </w:t>
      </w:r>
      <w:hyperlink w:anchor="ref-Jaqaman2010">
        <w:r>
          <w:rPr>
            <w:rStyle w:val="Hyperlink"/>
          </w:rPr>
          <w:t xml:space="preserve">2010</w:t>
        </w:r>
      </w:hyperlink>
      <w:r>
        <w:t xml:space="preserve">)</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l'augmentation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BodyText"/>
      </w:pPr>
      <w:r>
        <w:t xml:space="preserve">TODO: go deeper sur le mouvement des chromosomes</w:t>
      </w:r>
    </w:p>
    <w:p>
      <w:pPr>
        <w:pStyle w:val="Compact"/>
        <w:numPr>
          <w:numId w:val="1010"/>
          <w:ilvl w:val="0"/>
        </w:numPr>
      </w:pPr>
      <w:r>
        <w:t xml:space="preserve">le mvt est du à deux choses</w:t>
      </w:r>
    </w:p>
    <w:p>
      <w:pPr>
        <w:pStyle w:val="Compact"/>
        <w:numPr>
          <w:numId w:val="1011"/>
          <w:ilvl w:val="1"/>
        </w:numPr>
      </w:pPr>
      <w:r>
        <w:t xml:space="preserve">un attachement qui produit de la force (NDC80 qui track le MT depoly) comme proposé in vitro par</w:t>
      </w:r>
      <w:r>
        <w:t xml:space="preserve"> </w:t>
      </w:r>
      <w:r>
        <w:t xml:space="preserve">(Joglekar and DeLuca,</w:t>
      </w:r>
      <w:r>
        <w:t xml:space="preserve"> </w:t>
      </w:r>
      <w:hyperlink w:anchor="ref-Joglekar2009">
        <w:r>
          <w:rPr>
            <w:rStyle w:val="Hyperlink"/>
          </w:rPr>
          <w:t xml:space="preserve">2009</w:t>
        </w:r>
      </w:hyperlink>
      <w:r>
        <w:t xml:space="preserve">; Powers et al.,</w:t>
      </w:r>
      <w:r>
        <w:t xml:space="preserve"> </w:t>
      </w:r>
      <w:hyperlink w:anchor="ref-Powers2009a">
        <w:r>
          <w:rPr>
            <w:rStyle w:val="Hyperlink"/>
          </w:rPr>
          <w:t xml:space="preserve">2009</w:t>
        </w:r>
      </w:hyperlink>
      <w:r>
        <w:t xml:space="preserve">)</w:t>
      </w:r>
      <w:r>
        <w:t xml:space="preserve"> </w:t>
      </w:r>
      <w:r>
        <w:t xml:space="preserve">: continuité du modele de Hill</w:t>
      </w:r>
      <w:r>
        <w:t xml:space="preserve"> </w:t>
      </w:r>
      <w:r>
        <w:t xml:space="preserve">(Hill,</w:t>
      </w:r>
      <w:r>
        <w:t xml:space="preserve"> </w:t>
      </w:r>
      <w:hyperlink w:anchor="ref-Hill1985">
        <w:r>
          <w:rPr>
            <w:rStyle w:val="Hyperlink"/>
          </w:rPr>
          <w:t xml:space="preserve">1985</w:t>
        </w:r>
      </w:hyperlink>
      <w:r>
        <w:t xml:space="preserve">)</w:t>
      </w:r>
    </w:p>
    <w:p>
      <w:pPr>
        <w:pStyle w:val="Compact"/>
        <w:numPr>
          <w:numId w:val="1011"/>
          <w:ilvl w:val="1"/>
        </w:numPr>
      </w:pPr>
      <w:r>
        <w:t xml:space="preserve">une regulation au niveau des deux kinétochores freres pr savoir qui tire ou pas (these de harry)</w:t>
      </w:r>
    </w:p>
    <w:p>
      <w:pPr>
        <w:pStyle w:val="Compact"/>
        <w:numPr>
          <w:numId w:val="1010"/>
          <w:ilvl w:val="0"/>
        </w:numPr>
      </w:pPr>
      <w:r>
        <w:t xml:space="preserve">(Wan et al.,</w:t>
      </w:r>
      <w:r>
        <w:t xml:space="preserve"> </w:t>
      </w:r>
      <w:hyperlink w:anchor="ref-Wan2012">
        <w:r>
          <w:rPr>
            <w:rStyle w:val="Hyperlink"/>
          </w:rPr>
          <w:t xml:space="preserve">2012</w:t>
        </w:r>
      </w:hyperlink>
      <w:r>
        <w:t xml:space="preserve">)</w:t>
      </w:r>
      <w:r>
        <w:t xml:space="preserve"> </w:t>
      </w:r>
      <w:r>
        <w:t xml:space="preserve">pour l'intro avec skibbens</w:t>
      </w:r>
    </w:p>
    <w:p>
      <w:pPr>
        <w:pStyle w:val="Compact"/>
        <w:numPr>
          <w:numId w:val="1010"/>
          <w:ilvl w:val="0"/>
        </w:numPr>
      </w:pPr>
      <w:r>
        <w:t xml:space="preserve">switch entre irregular movement et oscillations</w:t>
      </w:r>
      <w:r>
        <w:t xml:space="preserve"> </w:t>
      </w:r>
      <w:r>
        <w:t xml:space="preserve">(Magidson et al.,</w:t>
      </w:r>
      <w:r>
        <w:t xml:space="preserve"> </w:t>
      </w:r>
      <w:hyperlink w:anchor="ref-Magidson2011">
        <w:r>
          <w:rPr>
            <w:rStyle w:val="Hyperlink"/>
          </w:rPr>
          <w:t xml:space="preserve">2011</w:t>
        </w:r>
      </w:hyperlink>
      <w:r>
        <w:t xml:space="preserve">)</w:t>
      </w:r>
    </w:p>
    <w:p>
      <w:pPr>
        <w:pStyle w:val="Compact"/>
        <w:numPr>
          <w:numId w:val="1010"/>
          <w:ilvl w:val="0"/>
        </w:numPr>
      </w:pPr>
      <w:r>
        <w:t xml:space="preserve">mouvement AP et P</w:t>
      </w:r>
    </w:p>
    <w:p>
      <w:pPr>
        <w:numPr>
          <w:numId w:val="1010"/>
          <w:ilvl w:val="0"/>
        </w:numPr>
      </w:pPr>
      <w:r>
        <w:t xml:space="preserve">these de harry qui prend pas en compte les mvt irreguliers</w:t>
      </w:r>
      <w:r>
        <w:t xml:space="preserve"> </w:t>
      </w:r>
      <w:r>
        <w:t xml:space="preserve">(Harry,</w:t>
      </w:r>
      <w:r>
        <w:t xml:space="preserve"> </w:t>
      </w:r>
      <w:hyperlink w:anchor="ref-Harry2014">
        <w:r>
          <w:rPr>
            <w:rStyle w:val="Hyperlink"/>
          </w:rPr>
          <w:t xml:space="preserve">2014</w:t>
        </w:r>
      </w:hyperlink>
      <w:r>
        <w:t xml:space="preserve">)</w:t>
      </w:r>
    </w:p>
    <w:p>
      <w:pPr>
        <w:pStyle w:val="Compact"/>
        <w:numPr>
          <w:numId w:val="1010"/>
          <w:ilvl w:val="0"/>
        </w:numPr>
      </w:pPr>
      <w:r>
        <w:t xml:space="preserve">donc mvt depend de la dynamique des MT</w:t>
      </w:r>
    </w:p>
    <w:p>
      <w:pPr>
        <w:numPr>
          <w:numId w:val="1010"/>
          <w:ilvl w:val="0"/>
        </w:numPr>
      </w:pPr>
      <w:r>
        <w:t xml:space="preserve">dynamique des MT peut etre influencé par bcp bcp de MAPs</w:t>
      </w:r>
    </w:p>
    <w:p>
      <w:pPr>
        <w:numPr>
          <w:numId w:val="1010"/>
          <w:ilvl w:val="0"/>
        </w:numPr>
      </w:pPr>
      <w:r>
        <w:t xml:space="preserve">comment fonctionne la régulation/synchronisation ?</w:t>
      </w:r>
    </w:p>
    <w:p>
      <w:pPr>
        <w:pStyle w:val="Heading3"/>
      </w:pPr>
      <w:bookmarkStart w:id="46" w:name="le-fuseau-mitotique-un-objet-sous-contrainte"/>
      <w:bookmarkEnd w:id="46"/>
      <w:r>
        <w:t xml:space="preserve">Le fuseau mitotique : un objet sous contrainte</w:t>
      </w:r>
    </w:p>
    <w:p>
      <w:pPr>
        <w:pStyle w:val="FirstParagraph"/>
      </w:pPr>
      <w:r>
        <w:t xml:space="preserve">La métaphase est un moment très particulier de la mitose car c'est le moment ou le fuseau atteint un état stationnaire. A ce stade, l’appareil mitotique subit une contrainte maximum car tous les chromosomes sont attachés et produisent une force (Figure 13).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7"/>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13: Schéma d'un fuseau mitotique en métaphase (mitose fermé). Les flèches correspondent aux forces appliquées sur les différents éléments du fuseau mitotique.</w:t>
      </w:r>
    </w:p>
    <w:p>
      <w:pPr>
        <w:pStyle w:val="Heading3"/>
      </w:pPr>
      <w:bookmarkStart w:id="48" w:name="le-point-de-contrôle-de-la-transition-métaphaseanaphase"/>
      <w:bookmarkEnd w:id="48"/>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 (TODO: go deeper).</w:t>
      </w:r>
    </w:p>
    <w:p>
      <w:pPr>
        <w:pStyle w:val="BodyText"/>
      </w:pPr>
      <w:r>
        <w:t xml:space="preserve">Lorsque tous les kinétochores sont attachés de manière stable, alors le SAC se désactive et une cascade métabolique dégrade le complexe cohésine (Figure 14).</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14).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14).</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49"/>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14: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0" w:name="modélisation-mathématique-de-la-mitose"/>
      <w:bookmarkEnd w:id="50"/>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1" w:name="que-signifie-modéliser-un-processus-biologique"/>
      <w:bookmarkEnd w:id="51"/>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15).</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2"/>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15: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3" w:name="lassemblage-du-fuseau-mitotique"/>
      <w:bookmarkEnd w:id="53"/>
      <w:r>
        <w:t xml:space="preserve">L'assemblage du fuseau mitotique</w:t>
      </w:r>
    </w:p>
    <w:p>
      <w:pPr>
        <w:pStyle w:val="FirstParagraph"/>
      </w:pPr>
      <w:r>
        <w:t xml:space="preserve">Durant l'assemblage du fuseau mitotique, le fuseau qui est en train de se former,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16).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5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16: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17).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5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17: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18A).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18B.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18: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7" w:name="la-dynamique-des-chromosomes"/>
      <w:bookmarkEnd w:id="57"/>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19A).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5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19: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19B).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5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20: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20).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19C).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19C).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tous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des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0" w:name="la-levure-à-fission-un-organisme-modèle-pour-létude-du-cycle-cellulaire"/>
      <w:bookmarkEnd w:id="6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21)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6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21: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22). En phase exponentielle de croissance, 80% des cellules sont en G2 et 15-20% en mitose.</w:t>
      </w:r>
    </w:p>
    <w:p>
      <w:pPr>
        <w:pStyle w:val="FigureWithCaption"/>
      </w:pPr>
      <w:r>
        <w:drawing>
          <wp:inline>
            <wp:extent cx="3886200" cy="3187700"/>
            <wp:effectExtent b="0" l="0" r="0" t="0"/>
            <wp:docPr descr="Schéma du cycle cellulaire de _S. pombe_"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22: Schéma du cycle cellulaire de</w:t>
      </w:r>
      <w:r>
        <w:t xml:space="preserve"> </w:t>
      </w:r>
      <w:r>
        <w:rPr>
          <w:i/>
        </w:rPr>
        <w:t xml:space="preserve">S. pombe</w:t>
      </w:r>
      <w:r>
        <w:t xml:space="preserve">.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23A).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23B).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6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23: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4" w:name="problématique"/>
      <w:bookmarkEnd w:id="6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65" w:name="résultats"/>
      <w:bookmarkEnd w:id="65"/>
      <w:r>
        <w:t xml:space="preserve">Résultats</w:t>
      </w:r>
    </w:p>
    <w:p>
      <w:pPr>
        <w:pStyle w:val="Heading2"/>
      </w:pPr>
      <w:bookmarkStart w:id="66" w:name="sec:article"/>
      <w:bookmarkEnd w:id="6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7" w:name="reconstruction-et-analyse-de-la-trajectoire-des-chromosomes-en-métaphase"/>
      <w:bookmarkEnd w:id="6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2"/>
          <w:ilvl w:val="0"/>
        </w:numPr>
      </w:pPr>
      <w:r>
        <w:t xml:space="preserve">Avant l'étape d'acquisition il est nécessaire de concevoir des cellule dont les kinétochores ou bien la partie centromérique de la chromatide de un ou plusieurs chromosomes sont marqués avec une sonde fluorescente. L'acquisition se déroule généralement à l'aide d'un microscope à champs large ou bien confocale dont on règle les paramètres d'acquisition afin d'obtenir une photo des cellules à des pas de temps défini. Plus le pas de temps est faible plus large sera l'éventail des phénomènes biophysiques observables. Cependant des pas de temps trop faible pendant un temps d’acquisition trop long aura tendance à abîmer les cellules par phototoxicité.</w:t>
      </w:r>
    </w:p>
    <w:p>
      <w:pPr>
        <w:numPr>
          <w:numId w:val="1012"/>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2"/>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afin d'en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68" w:name="la-reconstruction-des-trois-chromosomes-de-la-levure-à-fission-un-challenge"/>
      <w:bookmarkEnd w:id="6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24A).</w:t>
      </w:r>
    </w:p>
    <w:p>
      <w:pPr>
        <w:pStyle w:val="BodyText"/>
      </w:pPr>
      <w:r>
        <w:t xml:space="preserve">Il est possible de visualiser uniquement un chromosome en utilisant une sonde fluorophore situer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24B).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6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24: Image en microscopie à fluorescence de deux fuseaux mitotiques.</w:t>
      </w:r>
      <w:r>
        <w:t xml:space="preserve"> </w:t>
      </w:r>
      <w:r>
        <w:rPr>
          <w:b/>
        </w:rPr>
        <w:t xml:space="preserve">A</w:t>
      </w:r>
      <w:r>
        <w:t xml:space="preserve">. Cellule marqué en GFP pour les six kinétochores (Ndc80-GFO,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 (la position des kinétochores des deux autres chromosomes) au profit d'une précision très fortement accru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70" w:name="détection-par-fit-gaussien"/>
      <w:bookmarkEnd w:id="7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Figure 24B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en anglais</w:t>
      </w:r>
      <w:r>
        <w:rPr>
          <w:rStyle w:val="FootnoteReference"/>
        </w:rPr>
        <w:footnoteReference w:id="71"/>
      </w:r>
      <w:r>
        <w:t xml:space="preserve">).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25).</w:t>
      </w:r>
    </w:p>
    <w:p>
      <w:pPr>
        <w:pStyle w:val="BodyText"/>
      </w:pPr>
      <w:r>
        <w:t xml:space="preserve">La qualité de la détection dépend aussi de la qualité du ratio signal/bruit de l'image ainsi que de la fidélité de la sonde fluorescente à reproduire une distribution gaussienne. Par exemple on peut remarquer que la sonde Cen2-GFP (Figure 25B) possède souvent une gaussienne moins bien défini que la sonde Cdc11-GFP (Figure 25C)). Ceci pourrait être causé par le fait que la sonde Cen2-GFP consiste en une répétition d'insertion d'un gène (LacO) le long de la partie péri-centromérique du chromosome II. Il en résulterait un signal moins centré autour d'un unique point de l'espace et plus diffus dans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73"/>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25: Distribution des intensités gaussiennes en deux dimensions.</w:t>
      </w:r>
      <w:r>
        <w:t xml:space="preserve"> </w:t>
      </w:r>
      <w:r>
        <w:rPr>
          <w:b/>
        </w:rPr>
        <w:t xml:space="preserve">A</w:t>
      </w:r>
      <w:r>
        <w:t xml:space="preserve">. Cet image a été généré</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74"/>
      </w:r>
      <w:r>
        <w:t xml:space="preserve"/>
      </w:r>
    </w:p>
    <w:p>
      <w:pPr>
        <w:pStyle w:val="BodyText"/>
      </w:pPr>
      <w:r>
        <w:t xml:space="preserve">Cette implémentation a été utilisé pour l'analyse des images de vidéo-microscopie durant ce travail. La précision de la détection a aussi été testé en détectant des faux films générés depuis des trajectoires simulées</w:t>
      </w:r>
      <w:r>
        <w:t xml:space="preserve"> </w:t>
      </w:r>
      <w:r>
        <w:rPr>
          <w:i/>
        </w:rPr>
        <w:t xml:space="preserve">in silico</w:t>
      </w:r>
      <w:r>
        <w:t xml:space="preserve"> </w:t>
      </w:r>
      <w:r>
        <w:t xml:space="preserve">(Figure 26A). La distance entre la position réelle</w:t>
      </w:r>
      <w:r>
        <w:t xml:space="preserve"> </w:t>
      </w:r>
      <w:r>
        <w:rPr>
          <w:i/>
        </w:rPr>
        <w:t xml:space="preserve">in silico</w:t>
      </w:r>
      <w:r>
        <w:t xml:space="preserve"> </w:t>
      </w:r>
      <w:r>
        <w:t xml:space="preserve">puis la position détectée a ensuite été comparé (Figure 26B).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76"/>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26: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 les uns des autres comme cela peut être le cas lorsque on visualise les six kinétochores de la levure à fission (Figure 24A).</w:t>
      </w:r>
    </w:p>
    <w:p>
      <w:pPr>
        <w:pStyle w:val="BodyText"/>
      </w:pPr>
      <w:r>
        <w:t xml:space="preserve">L'idée principale est d'appliquer un algorithme de détection de blob plusieurs fois. Entre chaque tour de détection, on soustrait les blobs détectés à l'image source et on re-détecte les blobs restant (Figure 27). L'algorithme s'arrête quand plus aucun blob n'est détecté dans l'image. Cela permet la détection des blobs d'intensité plus faible qui sont masqués par un blob de plus forte intensité proche de celui-ci.</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77"/>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27: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78"/>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24A) fonctionnait bien. Or l'algorithme de déflation ne donne pas de résultat convaincant comparé à celui proposé par TrackMate (Figure 28).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0"/>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28: Comparaison entre le LoG détection de TrackMate et l'implémentation par déflation basé sur l'algorithme de Sergé et al. Aucun n'est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relié chaque blob avec son blob correspondant dans le temps afin d'obtenir les trajectoires uniques de chaque chromosomes et des pôles; c'est l'étape de tracking.</w:t>
      </w:r>
    </w:p>
    <w:p>
      <w:pPr>
        <w:pStyle w:val="Heading4"/>
      </w:pPr>
      <w:bookmarkStart w:id="81" w:name="reconstruction-des-trajectoires"/>
      <w:bookmarkEnd w:id="81"/>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29).</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82"/>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29: Le tracking est l'étape de liaison des objets d’intérêts dans le temps. Sans cette étape il est impossible de savoir si un objet est le même que un autre dans deux temps différents.</w:t>
      </w:r>
    </w:p>
    <w:p>
      <w:pPr>
        <w:pStyle w:val="BodyText"/>
      </w:pPr>
      <w:r>
        <w:t xml:space="preserve">Tout les algorithmes de tracking sont basé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83" w:name="trois-chromosomes"/>
      <w:bookmarkEnd w:id="83"/>
      <w:r>
        <w:t xml:space="preserve">Trois chromosomes</w:t>
      </w:r>
    </w:p>
    <w:p>
      <w:pPr>
        <w:pStyle w:val="FirstParagraph"/>
      </w:pPr>
      <w:r>
        <w:t xml:space="preserve">Le tracking des six kinétochores est un challenge. En effet comme déjà vu en Figure 24A,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générale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30).</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84"/>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30: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30A),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30B)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31). La première provenant d'un module Python crée pour l'occasion, appelé</w:t>
      </w:r>
      <w:r>
        <w:t xml:space="preserve"> </w:t>
      </w:r>
      <w:r>
        <w:rPr>
          <w:rStyle w:val="VerbatimChar"/>
        </w:rPr>
        <w:t xml:space="preserve">scikit-tracker</w:t>
      </w:r>
      <w:r>
        <w:t xml:space="preserve">, possédant une fonction de score supposant un mouvement brownien (Figure 31A). La seconde est celle disponible dans TrackMate et contient une fonction de score qui suppose un mouvement dirigé basé sur un filtre de Kalman pour prédire les trajectoires (Figure 31B).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85"/>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31: Reconstruction de la trajectoire avec six kinétochores.</w:t>
      </w:r>
      <w:r>
        <w:t xml:space="preserve"> </w:t>
      </w:r>
      <w:r>
        <w:rPr>
          <w:b/>
        </w:rPr>
        <w:t xml:space="preserve">A</w:t>
      </w:r>
      <w:r>
        <w:t xml:space="preserve">. La reconstruction est basé sur une implémentation développé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 et donc ils apparaissent comme un unique blob, soit certains d'entre eux sortent du champ focal du microscope. Il est très compliqué de différencier entre les deux scénarios.</w:t>
      </w:r>
    </w:p>
    <w:p>
      <w:pPr>
        <w:pStyle w:val="BodyText"/>
      </w:pPr>
      <w:r>
        <w:t xml:space="preserve">Afin d'obtenir des trajectoires exacts de chromosomes tout au long de la mitose l'une des solutions est d'imager seulement les deux kinétochores d'un seul chromosome.</w:t>
      </w:r>
    </w:p>
    <w:p>
      <w:pPr>
        <w:pStyle w:val="Heading5"/>
      </w:pPr>
      <w:bookmarkStart w:id="86" w:name="un-chromosome"/>
      <w:bookmarkEnd w:id="86"/>
      <w:r>
        <w:t xml:space="preserve">Un chromosome</w:t>
      </w:r>
    </w:p>
    <w:p>
      <w:pPr>
        <w:pStyle w:val="FirstParagraph"/>
      </w:pPr>
      <w:r>
        <w:t xml:space="preserve">En observant seulement un seul chromosome (Figure 24B),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31) :</w:t>
      </w:r>
    </w:p>
    <w:p>
      <w:pPr>
        <w:numPr>
          <w:numId w:val="1013"/>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3"/>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87"/>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31: Algorithme de tracking pour un chromosome.</w:t>
      </w:r>
    </w:p>
    <w:p>
      <w:pPr>
        <w:pStyle w:val="BodyText"/>
      </w:pPr>
      <w:r>
        <w:t xml:space="preserve">Cette technique est très robuste (Figure 32).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88"/>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32: Reconstruction de la trajectoire du chromosome II et de ces deux pôles.</w:t>
      </w:r>
    </w:p>
    <w:p>
      <w:pPr>
        <w:pStyle w:val="Heading5"/>
      </w:pPr>
      <w:bookmarkStart w:id="89" w:name="interface-de-correction-manuelle-des-trajectoires"/>
      <w:bookmarkEnd w:id="89"/>
      <w:r>
        <w:t xml:space="preserve">Interface de correction manuelle des trajectoires</w:t>
      </w:r>
    </w:p>
    <w:p>
      <w:pPr>
        <w:pStyle w:val="FirstParagraph"/>
      </w:pPr>
      <w:r>
        <w:t xml:space="preserve">Afin de pouvoir facilement corriger les trajectoires des chromosomes contenant des erreurs qu'ils auraient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0"/>
      </w:r>
      <w:r>
        <w:t xml:space="preserve"> Son code est librement disponible.</w:t>
      </w:r>
      <w:r>
        <w:rPr>
          <w:rStyle w:val="FootnoteReference"/>
        </w:rPr>
        <w:footnoteReference w:id="92"/>
      </w:r>
      <w:r>
        <w:t xml:space="preserve"/>
      </w:r>
    </w:p>
    <w:p>
      <w:pPr>
        <w:pStyle w:val="BodyText"/>
      </w:pPr>
      <w:r>
        <w:t xml:space="preserve">L'interface permet de naviguer de manière intuitive dans la trajectoire à l'aide d'un système de zoom dynamique (Figure 33).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33A) afin de pouvoir faciliter l'analyse automatique des différentes phases de la mitose ultérieurement.</w:t>
      </w:r>
    </w:p>
    <w:p>
      <w:pPr>
        <w:pStyle w:val="BodyText"/>
      </w:pPr>
      <w:r>
        <w:t xml:space="preserve">Cependant l'utilité majeure de l'interface graphique est de pouvoir modifier les erreurs de tracking (Figure 33B).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94"/>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33: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95" w:name="résumé-du-workflow-de-reconstruction-des-trajectoires"/>
      <w:bookmarkEnd w:id="95"/>
      <w:r>
        <w:t xml:space="preserve">Résumé du workflow de reconstruction des trajectoires</w:t>
      </w:r>
    </w:p>
    <w:p>
      <w:pPr>
        <w:pStyle w:val="FirstParagraph"/>
      </w:pPr>
      <w:r>
        <w:t xml:space="preserve">Voici un résumé de l'ensemble des étapes menant à la reconstruction de la trajectoire des chromosomes (Figure 34). En entrée on a un film issu de la vidéo-microscopie à fluorescence contenant la dynamique des chromosomes et des pôles du fuseau mitotique durant la mitose. En sortie on a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96"/>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34: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97" w:name="létat-de-cohérence-du-mouvement-des-kinétochores-frères"/>
      <w:bookmarkEnd w:id="97"/>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35).</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98"/>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35: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valeurs classe le pas de temps en P, AP ou N (Figure 35).</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On observe que dans une cellule sauvage le plus souvent un kinétochore est dans l'état opposé à son kinétochore frère bien qu'il existe de courte période de temps où les deux kinétochores sont dans un état incohérent (Figure 36,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99"/>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36: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on compare les états de cohérence de plusieurs cellules dans différentes conditions (Figure 37) on observe que le mutant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 plus de temps dans un état incohérent que des cellules sauvages. Plus précisément le mutant kinésine-8 semble passer plus de temps dans l'état incohérent AP-AP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0"/>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37: Temps passé dans les différents états de cohérence dans différentes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entre les deux kinétochores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a une moyenne de environ 400nm dans toutes les conditions. Elle semble par ailleurs très légèrement supérieure pour l'état incohérent P-P et très légèrement inférieure pour l'état incohérent AP-AP. Bien que ces résultats ne soit pas significatif,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1"/>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38: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confirmer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de réduire cette fenêtre de temps d'un facteur 10 à 100 afin de capter les propriétés biophysique sous jacentes qui contrôle le mouvement des kinétochores au niveau moléculaire.</w:t>
      </w:r>
    </w:p>
    <w:p>
      <w:pPr>
        <w:pStyle w:val="Heading3"/>
      </w:pPr>
      <w:bookmarkStart w:id="102" w:name="analyse-du-mouvement-par-mean-square-displacement"/>
      <w:bookmarkEnd w:id="102"/>
      <w:r>
        <w:t xml:space="preserve">Analyse du mouvement par « Mean Square Displacement »</w:t>
      </w:r>
    </w:p>
    <w:p>
      <w:pPr>
        <w:pStyle w:val="Heading4"/>
      </w:pPr>
      <w:bookmarkStart w:id="103" w:name="la-msd-un-outil-pour-accéder-aux-différents-phénomènes-gouvernant-un-mouvement"/>
      <w:bookmarkEnd w:id="103"/>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4"/>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4"/>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4"/>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différentes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5"/>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7"/>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04"/>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39: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touts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40A,B).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05"/>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40: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respecitvement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Toutes la difficulté est de trouver la bonne technique pour remonter aux équations à partir des données. Récemment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06" w:name="mesure-de-la-msd-appliquée-au-mouvement-de-cen2-gfp"/>
      <w:bookmarkEnd w:id="106"/>
      <w:r>
        <w:t xml:space="preserve">Mesure de la MSD appliquée au mouvement de Cen2-GFP</w:t>
      </w:r>
    </w:p>
    <w:p>
      <w:pPr>
        <w:pStyle w:val="FirstParagraph"/>
      </w:pPr>
      <w:r>
        <w:t xml:space="preserve">L'observation des MSD de différentes trajectoires de Cen2-GFP sous différentes conditions (Figure 41 et Figure 42 pour une visualisation en log-log) fait apparaître une sur-diffusion des trajectoires dans les cellules sans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qui confirme qu'une force net plus faible est appliquée dans ces conditions dû à un attachement plus faible des kinétochores aux microtubules. Les kinétochores sera alors dans un confinement forcés du fait des moindres forces s’exerçant sur elles. Cette observation confirme que l'attachement est primordiale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07"/>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41: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42) permet de voir de manière plus précise ce qui se passe aux temps court. Il est ainsi possible d'observer que toutes les MSD pourraient posséder trois temps caractéristiques :</w:t>
      </w:r>
    </w:p>
    <w:p>
      <w:pPr>
        <w:numPr>
          <w:numId w:val="1018"/>
          <w:ilvl w:val="0"/>
        </w:numPr>
      </w:pPr>
      <w:r>
        <w:t xml:space="preserve">Un premier temps allant juqu'à quelques centaines de microseconde pourrait traduire l'effet des différents processus aléatoires sur le mouvement (mouvement brownien, bruit blanc de la mesure, etc).</w:t>
      </w:r>
    </w:p>
    <w:p>
      <w:pPr>
        <w:numPr>
          <w:numId w:val="1018"/>
          <w:ilvl w:val="0"/>
        </w:numPr>
      </w:pPr>
      <w:r>
        <w:t xml:space="preserve">De 200ms à 2-3s, la pente chute brusquement,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8"/>
          <w:ilvl w:val="0"/>
        </w:numPr>
      </w:pPr>
      <w:r>
        <w:t xml:space="preserve">De 2s à 50s, la pente augmente ce qui pourrait traduire l'effet du la force appliquée au niveau des kinétochores. Cette pente serait alors caractéristique d'un mouvement dirigé.</w:t>
      </w:r>
    </w:p>
    <w:p>
      <w:pPr>
        <w:pStyle w:val="FirstParagraph"/>
      </w:pPr>
      <w:r>
        <w:t xml:space="preserve">Il est d'ailleurs très intéressant de remarquer que dans les MSD avec TBZ, la troisième pente (de 2s à 50s) est quasiment égale à la seconde pente (de 200ms à 2-3s). Cela pourrait signifier que les kinétochores en présence de TBZ sont très peu soumis à un processus de mouvement dirigé comme le confirme l'analyse des oscillations en Section 3.1.</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08"/>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42: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Des analyses plus précises sont nécessaires pour pouvoir conclure sur les différents types de phénomène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09" w:name="modélisation-bio-mécanique-de-la-ségrégation-des-chromosomes"/>
      <w:bookmarkEnd w:id="109"/>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0" w:name="modéliser-la-dynamique-des-chromosomes-par-une-approche-force-balance"/>
      <w:bookmarkEnd w:id="110"/>
      <w:r>
        <w:t xml:space="preserve">Modéliser la dynamique des chromosomes par une approche « force balance »</w:t>
      </w:r>
    </w:p>
    <w:p>
      <w:pPr>
        <w:pStyle w:val="FirstParagraph"/>
      </w:pPr>
      <w:r>
        <w:t xml:space="preserve">Tout système mécanique peut se modéliser en résolvant les équations des forces appliquées sur le système. Cette approche a été utilisé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111" w:name="types-de-forces-en-jeux"/>
      <w:bookmarkEnd w:id="111"/>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9"/>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9"/>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9"/>
          <w:ilvl w:val="0"/>
        </w:numPr>
      </w:pPr>
      <w:r>
        <w:t xml:space="preserve">une force</w:t>
      </w:r>
      <w:r>
        <w:t xml:space="preserve"> </w:t>
      </w:r>
      <w:r>
        <w:rPr>
          <w:b/>
        </w:rPr>
        <w:t xml:space="preserve">centrifuge</w:t>
      </w:r>
      <w:r>
        <w:t xml:space="preserve"> </w:t>
      </w:r>
      <w:r>
        <w:t xml:space="preserve">est subit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9"/>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9"/>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ils en résultent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9"/>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 pour l'étude des processus cellulaires et subcellulaires (TODO: C'EST VRAI CE QUE JE RACONTE LA ?).</w:t>
      </w:r>
    </w:p>
    <w:p>
      <w:pPr>
        <w:pStyle w:val="BodyText"/>
      </w:pPr>
      <w:r>
        <w:t xml:space="preserve">Afin d'étudier des système mécaniques à des échelles cellulaires et subcellulaires on utilise trois éléments mécaniques fondamentales qui sont le ressort, l'amortisseur et la masse. En effet, une protéine ou un élément subcellulaire peut être assimilé à un système mécanique composé d'atomes qui ont une masse, relié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43).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 en se déformant à vitesse constante avec une magnitude de</w:t>
      </w:r>
      <w:r>
        <w:t xml:space="preserve"> </w:t>
      </w:r>
      <m:oMath>
        <m:r>
          <m:rPr/>
          <m:t>v</m:t>
        </m:r>
        <m:r>
          <m:rPr/>
          <m:t>=</m:t>
        </m:r>
        <m:r>
          <m:rPr/>
          <m:t>F</m:t>
        </m:r>
        <m:r>
          <m:rPr/>
          <m:t>/</m:t>
        </m:r>
        <m:r>
          <m:rPr/>
          <m:t>γ</m:t>
        </m:r>
      </m:oMath>
      <w:r>
        <w:t xml:space="preserve">, où γ correspond au coefficient de viscosité (Figure 43).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43).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les" id="1" name="Picture"/>
            <a:graphic>
              <a:graphicData uri="http://schemas.openxmlformats.org/drawingml/2006/picture">
                <pic:pic>
                  <pic:nvPicPr>
                    <pic:cNvPr descr="figures/results/modelling/force_types.png" id="0" name="Picture"/>
                    <pic:cNvPicPr>
                      <a:picLocks noChangeArrowheads="1" noChangeAspect="1"/>
                    </pic:cNvPicPr>
                  </pic:nvPicPr>
                  <pic:blipFill>
                    <a:blip r:embed="rId112"/>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43: Schéma des trois éléments mécaniques fondamentales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 mécanique complexe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113" w:name="léquation-du-mouvement"/>
      <w:bookmarkEnd w:id="113"/>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44).</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results/modelling/motion_equation.png" id="0" name="Picture"/>
                    <pic:cNvPicPr>
                      <a:picLocks noChangeArrowheads="1" noChangeAspect="1"/>
                    </pic:cNvPicPr>
                  </pic:nvPicPr>
                  <pic:blipFill>
                    <a:blip r:embed="rId114"/>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44: L'équation du mouvement décrit l'évolution spatial d'un objet au cours du temps sous l'action de plusieurs forces appliquées sur lui.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44).</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115" w:name="application-au-fuseau-mitotique"/>
      <w:bookmarkEnd w:id="115"/>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45).</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results/modelling/spindle_model.png" id="0" name="Picture"/>
                    <pic:cNvPicPr>
                      <a:picLocks noChangeArrowheads="1" noChangeAspect="1"/>
                    </pic:cNvPicPr>
                  </pic:nvPicPr>
                  <pic:blipFill>
                    <a:blip r:embed="rId116"/>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45: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appliqués au système est nul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46).</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results/modelling/traj_model.png" id="0" name="Picture"/>
                    <pic:cNvPicPr>
                      <a:picLocks noChangeArrowheads="1" noChangeAspect="1"/>
                    </pic:cNvPicPr>
                  </pic:nvPicPr>
                  <pic:blipFill>
                    <a:blip r:embed="rId117"/>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46: Une simulation numérique permet de résoudre l'équation du mouvement et ensuite accéder à l'évolution des positions de chaque objets au cours du temps.</w:t>
      </w:r>
    </w:p>
    <w:p>
      <w:pPr>
        <w:pStyle w:val="Heading4"/>
      </w:pPr>
      <w:bookmarkStart w:id="118" w:name="implémentation-numérique"/>
      <w:bookmarkEnd w:id="118"/>
      <w:r>
        <w:t xml:space="preserve">Implémentation numérique</w:t>
      </w:r>
    </w:p>
    <w:p>
      <w:pPr>
        <w:pStyle w:val="FirstParagraph"/>
      </w:pPr>
      <w:r>
        <w:t xml:space="preserve">L'implémentation numérique du modèle (appelée</w:t>
      </w:r>
      <w:r>
        <w:t xml:space="preserve"> </w:t>
      </w:r>
      <w:r>
        <w:rPr>
          <w:rStyle w:val="VerbatimChar"/>
        </w:rPr>
        <w:t xml:space="preserve">kt_simul</w:t>
      </w:r>
      <w:r>
        <w:t xml:space="preserve">) 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rPr>
          <w:rStyle w:val="VerbatimChar"/>
        </w:rPr>
        <w:t xml:space="preserve">kt_simul</w:t>
      </w:r>
      <w:r>
        <w:t xml:space="preserve"> </w:t>
      </w:r>
      <w:r>
        <w:t xml:space="preserve">a été conçu de manière à être facilement utilisable.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que</w:t>
      </w:r>
      <w:r>
        <w:t xml:space="preserve"> </w:t>
      </w:r>
      <w:r>
        <w:rPr>
          <w:rStyle w:val="VerbatimChar"/>
        </w:rPr>
        <w:t xml:space="preserve">kt_simul</w:t>
      </w:r>
      <w:r>
        <w:t xml:space="preserve"> </w:t>
      </w:r>
      <w:r>
        <w:t xml:space="preserve">possède aussi des fonctions permettant la répartition de différentes simulations sur différents cœurs de la machine qui les exécute.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19"/>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47: Schéma décrivant le principe de la parallélisation en informatique. Différence de vitesse d'exécution théorique entre une implémentation parallélisée et une implémentation séquentiel.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des chromosomes.</w:t>
      </w:r>
    </w:p>
    <w:p>
      <w:pPr>
        <w:pStyle w:val="Heading3"/>
      </w:pPr>
      <w:bookmarkStart w:id="120" w:name="un-modèle-de-congression-alternatif"/>
      <w:bookmarkEnd w:id="120"/>
      <w:r>
        <w:t xml:space="preserve">Un modèle de congression alternatif</w:t>
      </w:r>
    </w:p>
    <w:p>
      <w:pPr>
        <w:pStyle w:val="FirstParagraph"/>
      </w:pPr>
      <w:r>
        <w:t xml:space="preserve">L'étude publié dans le cadre de ce travail (J. Cell Science, in press) 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48 et Figure 49)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 afin de reproduire les distributions d'alignement</w:t>
      </w:r>
      <w:r>
        <w:t xml:space="preserve"> </w:t>
      </w:r>
      <w:r>
        <w:rPr>
          <w:i/>
        </w:rPr>
        <w:t xml:space="preserve">in vivo</w:t>
      </w:r>
      <w:r>
        <w:t xml:space="preserve"> </w:t>
      </w:r>
      <w:r>
        <w:t xml:space="preserve">(pour le détail de l’implémentation, se référer aux méthodes de l'article en Section 3.1).</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1"/>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48: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2"/>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49: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 dans l'article (Section 3.1), est principalement basé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différentes études sur différents organismes (cellule humaines, levure à fission et levure à bourgeon) ne s'accordent pas sur le paramètre exact de la dynamique des microtubules qui est modifié par la kinésine-8, toutes s'accordent à dire que la kinésine-8 a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 de kinésine-8 à une extrémité, il produira une force de traction plus élevé sur le kinétochore. Bien que cette hypothèse reproduise de manière fidèle l'alignement ainsi que les chromosomes retardataires en anaphase (Figure 49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 soit pas uniforme mais pourrait suivre une distribution de type « distribution en cloche » (possédant un paramètre de position et un paramètre d'échelle) comme une distribution gaussienne par exemple.</w:t>
      </w:r>
    </w:p>
    <w:p>
      <w:pPr>
        <w:pStyle w:val="BodyText"/>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la taille des microtubules.</w:t>
      </w:r>
    </w:p>
    <w:p>
      <w:pPr>
        <w:pStyle w:val="BodyText"/>
      </w:pPr>
      <w:r>
        <w:t xml:space="preserve">L'implémentation est basé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BodyText"/>
      </w:pPr>
      <w:r>
        <w:t xml:space="preserve">Cependant il est possible de supposer une distribution hypothétique suivant une loi de Cauchy (Figure 50).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valeure moyenne de la distribution calculée le long du fuseau mitotique.</w:t>
      </w:r>
    </w:p>
    <w:p>
      <w:pPr>
        <w:pStyle w:val="BodyText"/>
      </w:pPr>
      <w:r>
        <w:t xml:space="preserve">L'implémentation de ce modèle (Figure 50) permet d'observer que cette hypothèse est aussi capable de reproduire l'alignement des chromosomes en mitose (Figure 49).</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3"/>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Heading3"/>
      </w:pPr>
      <w:bookmarkStart w:id="124" w:name="vers-un-modèle-dattachement-à-trois-états"/>
      <w:bookmarkEnd w:id="124"/>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observée chez les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produisent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est produire une force en direction du pôle, soit « OFF » est ne produire aucune force (Figure 51).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5"/>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51: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L'idée du modèle d'attachement à trois états est d'ajouter un niveau de flexibilité supplémentaire dans la dynamique des attachements et donc aussi dans la dynamique des forces appliquées aux chromosomes dans le but de produire des mouvements oscillatoires tel que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les microtubules eux-mêmes.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cette génération de force devint évident lorsque l'instabilité dynamique des microtubules a été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leurs contributions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proposent d'intégrer ces observations (Figure 52) :</w:t>
      </w:r>
    </w:p>
    <w:p>
      <w:pPr>
        <w:numPr>
          <w:numId w:val="1020"/>
          <w:ilvl w:val="0"/>
        </w:numPr>
      </w:pPr>
      <w:r>
        <w:t xml:space="preserve">L'état « détaché » (D) correspond à site d'attachement sans microtubule et donc sans génération de force car elle est supposé provenir du microtubules.</w:t>
      </w:r>
    </w:p>
    <w:p>
      <w:pPr>
        <w:numPr>
          <w:numId w:val="1020"/>
          <w:ilvl w:val="0"/>
        </w:numPr>
      </w:pPr>
      <w:r>
        <w:t xml:space="preserve">L'état « attaché &amp; dépolymérisant » (SA) correspond à un attachement par un microtubule qui génère une force notamment du fait de la dépolymérisation du microtubule.</w:t>
      </w:r>
    </w:p>
    <w:p>
      <w:pPr>
        <w:numPr>
          <w:numId w:val="1020"/>
          <w:ilvl w:val="0"/>
        </w:numPr>
      </w:pPr>
      <w:r>
        <w:t xml:space="preserve">L'état « attaché &amp; polymérisant » (GA) correspond à un attachement par un microtubule qui polymérise est donc sans production de force. L'absence de force est motivés par la faible contribution des forces de poussées aux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6"/>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52: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polymérisation à un état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dépolymérisation à un état polymérisation) du microtubule attaché (Figure 52).</w:t>
      </w:r>
    </w:p>
    <w:p>
      <w:pPr>
        <w:pStyle w:val="BodyText"/>
      </w:pPr>
      <w:r>
        <w:t xml:space="preserve">Cette implémentation du modèle d'attachements à trois états ajoute donc deux paramètres et aucune synchronisation entre les kinétochores frères. On suppose donc que les oscillations seraient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frêres et on suppose alors que les oscillations soient une conséquence directe de la capacité des kinétochores à sentir l'état de leurs kinétochores frères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 ajoutés par ce modèle a rendu très difficile leurs optimisations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 était tenté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probablement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on aurait plus que quatre paramètres à optimiser. L'ajout de la modulation du taux de catastrophe et du taux de rescue se ferait alors dans un second temps.</w:t>
      </w:r>
    </w:p>
    <w:p>
      <w:pPr>
        <w:pStyle w:val="BodyText"/>
      </w:pPr>
      <w:r>
        <w:t xml:space="preserve">TODO: BON JAI FAIT COMME JAI PU POUR CETTE DERNIERE PARTIE... GUILLAUME LA AUSSI SI TU AS DES IDEES... JE PRENDS :-)</w:t>
      </w:r>
    </w:p>
    <w:p>
      <w:pPr>
        <w:pStyle w:val="Heading1"/>
      </w:pPr>
      <w:bookmarkStart w:id="127" w:name="discussion"/>
      <w:bookmarkEnd w:id="127"/>
      <w:r>
        <w:t xml:space="preserve">Discussion</w:t>
      </w:r>
    </w:p>
    <w:p>
      <w:pPr>
        <w:pStyle w:val="Heading2"/>
      </w:pPr>
      <w:bookmarkStart w:id="128" w:name="le-mouvement-des-chromosomes-durant-la-mitose"/>
      <w:bookmarkEnd w:id="128"/>
      <w:r>
        <w:t xml:space="preserve">Le mouvement des chromosomes durant la mitose</w:t>
      </w:r>
    </w:p>
    <w:p>
      <w:pPr>
        <w:pStyle w:val="Heading2"/>
      </w:pPr>
      <w:bookmarkStart w:id="129" w:name="le-mécanisme-dalignement-des-chromosomes-de-lin-silico-à-lin-vivo"/>
      <w:bookmarkEnd w:id="129"/>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130" w:name="modéliser-la-mitose-jusquà-quelle-précision"/>
      <w:bookmarkEnd w:id="130"/>
      <w:r>
        <w:t xml:space="preserve">Modéliser la mitose : jusqu'à quelle précision ?</w:t>
      </w:r>
    </w:p>
    <w:p>
      <w:pPr>
        <w:pStyle w:val="Heading2"/>
      </w:pPr>
      <w:bookmarkStart w:id="131" w:name="démarche-méthode-scientifique-bio-quantitative-et-computationnelle"/>
      <w:bookmarkEnd w:id="131"/>
      <w:r>
        <w:t xml:space="preserve">démarche méthode scientifique / bio quantitative et computationnelle</w:t>
      </w:r>
    </w:p>
    <w:p>
      <w:pPr>
        <w:pStyle w:val="Heading2"/>
      </w:pPr>
      <w:bookmarkStart w:id="132" w:name="dynamique-des-chromosomes"/>
      <w:bookmarkEnd w:id="132"/>
      <w:r>
        <w:t xml:space="preserve">dynamique des chromosomes</w:t>
      </w:r>
    </w:p>
    <w:p>
      <w:pPr>
        <w:pStyle w:val="Compact"/>
        <w:numPr>
          <w:numId w:val="1021"/>
          <w:ilvl w:val="0"/>
        </w:numPr>
      </w:pPr>
      <w:r>
        <w:t xml:space="preserve">analyse stat bayesienne</w:t>
      </w:r>
    </w:p>
    <w:p>
      <w:pPr>
        <w:pStyle w:val="Compact"/>
        <w:numPr>
          <w:numId w:val="1021"/>
          <w:ilvl w:val="0"/>
        </w:numPr>
      </w:pPr>
      <w:r>
        <w:t xml:space="preserve">regulation mvt oscillation</w:t>
      </w:r>
    </w:p>
    <w:p>
      <w:pPr>
        <w:numPr>
          <w:numId w:val="1021"/>
          <w:ilvl w:val="0"/>
        </w:numPr>
      </w:pPr>
      <w:r>
        <w:t xml:space="preserve">regulation position</w:t>
      </w:r>
    </w:p>
    <w:p>
      <w:pPr>
        <w:numPr>
          <w:numId w:val="1021"/>
          <w:ilvl w:val="0"/>
        </w:numPr>
      </w:pPr>
      <w:r>
        <w:t xml:space="preserve">apport modelisation ds la dynamique</w:t>
      </w:r>
    </w:p>
    <w:p>
      <w:pPr>
        <w:pStyle w:val="Compact"/>
        <w:numPr>
          <w:numId w:val="1021"/>
          <w:ilvl w:val="0"/>
        </w:numPr>
      </w:pPr>
      <w:r>
        <w:t xml:space="preserve">ouvre passage a la 3d et multi organismes</w:t>
      </w:r>
    </w:p>
    <w:p>
      <w:pPr>
        <w:pStyle w:val="Compact"/>
        <w:numPr>
          <w:numId w:val="1021"/>
          <w:ilvl w:val="0"/>
        </w:numPr>
      </w:pPr>
      <w:r>
        <w:t xml:space="preserve">orientation</w:t>
      </w:r>
    </w:p>
    <w:p>
      <w:pPr>
        <w:numPr>
          <w:numId w:val="1021"/>
          <w:ilvl w:val="0"/>
        </w:numPr>
      </w:pPr>
      <w:r>
        <w:t xml:space="preserve">est ce que la dynamique des chromosomes est pas influencé par d'autre mechanisme en dehors du fuseau comme l'orientation</w:t>
      </w:r>
    </w:p>
    <w:p>
      <w:pPr>
        <w:pStyle w:val="FirstParagraph"/>
      </w:pPr>
    </w:p>
    <w:p>
      <w:pPr>
        <w:pStyle w:val="Heading1"/>
      </w:pPr>
      <w:bookmarkStart w:id="133" w:name="annexes"/>
      <w:bookmarkEnd w:id="133"/>
      <w:r>
        <w:t xml:space="preserve">Annexes</w:t>
      </w:r>
    </w:p>
    <w:p>
      <w:pPr>
        <w:pStyle w:val="Heading2"/>
      </w:pPr>
      <w:bookmarkStart w:id="134" w:name="exemple-dutilisation-de-kt_simul"/>
      <w:bookmarkEnd w:id="134"/>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ultèrieure (appelé ici</w:t>
      </w:r>
      <w:r>
        <w:t xml:space="preserve"> </w:t>
      </w:r>
      <w:r>
        <w:rPr>
          <w:rStyle w:val="VerbatimChar"/>
        </w:rPr>
        <w:t xml:space="preserve">simu.h5</w:t>
      </w:r>
      <w:r>
        <w:t xml:space="preserve">).</w:t>
      </w:r>
    </w:p>
    <w:p>
      <w:pPr>
        <w:pStyle w:val="BodyText"/>
      </w:pPr>
      <w:r>
        <w:t xml:space="preserve">Il est aussi possible de visualiser les trajectoires des chromosomes et des pôles ainsi que les états d'attachements associés à chaque kinétochore (Figure 53).</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5"/>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53: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supèrieurs et inférieurs.</w:t>
      </w:r>
    </w:p>
    <w:p>
      <w:pPr>
        <w:pStyle w:val="BodyText"/>
      </w:pPr>
      <w:r>
        <w:t xml:space="preserve">Enfin on peut aussi visualiser la simulation à l'aide d'une interface graphique dynamique (Figure 54)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6"/>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54: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1"/>
      </w:pPr>
      <w:bookmarkStart w:id="137" w:name="bibliographie"/>
      <w:bookmarkEnd w:id="137"/>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Harry, E. (2014). Metaphase chromosome dynamics investigated by high resolution tracking and data-driven modelling.</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Magidson, V., O’Connell, C.B., Lončarek, J., Paul, R., Mogilner, A., and Khodjakov, A. (2011). The spatial arrangement of chromosomes during prometaphase facilitates spindle assembly. Cell</w:t>
      </w:r>
      <w:r>
        <w:t xml:space="preserve"> </w:t>
      </w:r>
      <w:r>
        <w:rPr>
          <w:i/>
        </w:rPr>
        <w:t xml:space="preserve">146</w:t>
      </w:r>
      <w:r>
        <w:t xml:space="preserve">, 555–567.</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1">
    <w:p>
      <w:pPr>
        <w:pStyle w:val="FootnoteText"/>
      </w:pPr>
      <w:r>
        <w:rPr>
          <w:rStyle w:val="FootnoteReference"/>
        </w:rPr>
        <w:footnoteRef/>
      </w:r>
      <w:hyperlink r:id="rId72">
        <w:r>
          <w:rPr>
            <w:rStyle w:val="Hyperlink"/>
          </w:rPr>
          <w:t xml:space="preserve">https://en.wikipedia.org/wiki/Blob_detection#The_Laplacian_of_Gaussian</w:t>
        </w:r>
      </w:hyperlink>
    </w:p>
  </w:footnote>
  <w:footnote w:id="74">
    <w:p>
      <w:pPr>
        <w:pStyle w:val="FootnoteText"/>
      </w:pPr>
      <w:r>
        <w:rPr>
          <w:rStyle w:val="FootnoteReference"/>
        </w:rPr>
        <w:footnoteRef/>
      </w:r>
      <w:hyperlink r:id="rId75">
        <w:r>
          <w:rPr>
            <w:rStyle w:val="Hyperlink"/>
          </w:rPr>
          <w:t xml:space="preserve">http://git.io/vC9zf</w:t>
        </w:r>
      </w:hyperlink>
    </w:p>
  </w:footnote>
  <w:footnote w:id="78">
    <w:p>
      <w:pPr>
        <w:pStyle w:val="FootnoteText"/>
      </w:pPr>
      <w:r>
        <w:rPr>
          <w:rStyle w:val="FootnoteReference"/>
        </w:rPr>
        <w:footnoteRef/>
      </w:r>
      <w:hyperlink r:id="rId79">
        <w:r>
          <w:rPr>
            <w:rStyle w:val="Hyperlink"/>
          </w:rPr>
          <w:t xml:space="preserve">http://git.io/vCHGs</w:t>
        </w:r>
      </w:hyperlink>
    </w:p>
  </w:footnote>
  <w:footnote w:id="90">
    <w:p>
      <w:pPr>
        <w:pStyle w:val="FootnoteText"/>
      </w:pPr>
      <w:r>
        <w:rPr>
          <w:rStyle w:val="FootnoteReference"/>
        </w:rPr>
        <w:footnoteRef/>
      </w:r>
      <w:hyperlink r:id="rId91">
        <w:r>
          <w:rPr>
            <w:rStyle w:val="Hyperlink"/>
          </w:rPr>
          <w:t xml:space="preserve">www.pyqtgraph.org</w:t>
        </w:r>
      </w:hyperlink>
    </w:p>
  </w:footnote>
  <w:footnote w:id="92">
    <w:p>
      <w:pPr>
        <w:pStyle w:val="FootnoteText"/>
      </w:pPr>
      <w:r>
        <w:rPr>
          <w:rStyle w:val="FootnoteReference"/>
        </w:rPr>
        <w:footnoteRef/>
      </w:r>
      <w:hyperlink r:id="rId93">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df803c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d3c57d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6" Target="media/rId136.png" /><Relationship Type="http://schemas.openxmlformats.org/officeDocument/2006/relationships/image" Id="rId135" Target="media/rId135.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31" Target="media/rId31.png" /><Relationship Type="http://schemas.openxmlformats.org/officeDocument/2006/relationships/image" Id="rId63" Target="media/rId63.png" /><Relationship Type="http://schemas.openxmlformats.org/officeDocument/2006/relationships/image" Id="rId29" Target="media/rId2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6" Target="media/rId3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94" Target="media/rId94.png" /><Relationship Type="http://schemas.openxmlformats.org/officeDocument/2006/relationships/image" Id="rId84" Target="media/rId8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5" Target="media/rId85.png" /><Relationship Type="http://schemas.openxmlformats.org/officeDocument/2006/relationships/image" Id="rId69" Target="media/rId69.png" /><Relationship Type="http://schemas.openxmlformats.org/officeDocument/2006/relationships/image" Id="rId82" Target="media/rId82.png" /><Relationship Type="http://schemas.openxmlformats.org/officeDocument/2006/relationships/image" Id="rId104" Target="media/rId104.png" /><Relationship Type="http://schemas.openxmlformats.org/officeDocument/2006/relationships/image" Id="rId96" Target="media/rId96.png" /><Relationship Type="http://schemas.openxmlformats.org/officeDocument/2006/relationships/image" Id="rId122" Target="media/rId122.png" /><Relationship Type="http://schemas.openxmlformats.org/officeDocument/2006/relationships/image" Id="rId112" Target="media/rId112.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126" Target="media/rId126.png" /><Relationship Type="http://schemas.openxmlformats.org/officeDocument/2006/relationships/image" Id="rId117" Target="media/rId117.png" /><Relationship Type="http://schemas.openxmlformats.org/officeDocument/2006/relationships/image" Id="rId125" Target="media/rId125.png" /><Relationship Type="http://schemas.openxmlformats.org/officeDocument/2006/relationships/hyperlink" Id="rId75" Target="http://git.io/vC9zf" TargetMode="External" /><Relationship Type="http://schemas.openxmlformats.org/officeDocument/2006/relationships/hyperlink" Id="rId79" Target="http://git.io/vCHGs" TargetMode="External" /><Relationship Type="http://schemas.openxmlformats.org/officeDocument/2006/relationships/hyperlink" Id="rId93" Target="http://git.io/vCNxh" TargetMode="External" /><Relationship Type="http://schemas.openxmlformats.org/officeDocument/2006/relationships/hyperlink" Id="rId72"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1"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75" Target="http://git.io/vC9zf" TargetMode="External" /><Relationship Type="http://schemas.openxmlformats.org/officeDocument/2006/relationships/hyperlink" Id="rId79" Target="http://git.io/vCHGs" TargetMode="External" /><Relationship Type="http://schemas.openxmlformats.org/officeDocument/2006/relationships/hyperlink" Id="rId93" Target="http://git.io/vCNxh" TargetMode="External" /><Relationship Type="http://schemas.openxmlformats.org/officeDocument/2006/relationships/hyperlink" Id="rId72"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1"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